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D6BB" w14:textId="6AB90BD3" w:rsidR="0069126C" w:rsidRPr="00882F5C" w:rsidRDefault="0069126C" w:rsidP="00882F5C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hAnsi="Times New Roman"/>
          <w:b/>
          <w:bCs/>
          <w:sz w:val="26"/>
          <w:szCs w:val="21"/>
          <w:shd w:val="clear" w:color="auto" w:fill="FFFFFF"/>
        </w:rPr>
      </w:pP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PHẢI</w:t>
      </w:r>
      <w:r w:rsidR="00882F5C"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NÊN</w:t>
      </w:r>
      <w:r w:rsidR="00882F5C"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PHÁT</w:t>
      </w:r>
      <w:r w:rsidR="00882F5C"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NGUYỆN,</w:t>
      </w:r>
      <w:r w:rsidR="00882F5C"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NGUYỆN</w:t>
      </w:r>
      <w:r w:rsidR="00882F5C"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SANH</w:t>
      </w:r>
      <w:r w:rsidR="00882F5C"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NƯỚC</w:t>
      </w:r>
      <w:r w:rsidR="00882F5C"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882F5C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KIA</w:t>
      </w:r>
    </w:p>
    <w:p w14:paraId="1DF93E3A" w14:textId="4F278E3F" w:rsidR="0069126C" w:rsidRPr="00882F5C" w:rsidRDefault="0069126C" w:rsidP="00C37F27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(Trung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Phong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Tam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Thời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Hệ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Niệm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toàn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tập)</w:t>
      </w:r>
    </w:p>
    <w:p w14:paraId="0A61DB9D" w14:textId="061E7AEB" w:rsidR="00970BB4" w:rsidRPr="00882F5C" w:rsidRDefault="0027494A" w:rsidP="00C37F27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Người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giảng: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Lão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Hòa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Thượng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Tịnh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Không</w:t>
      </w:r>
    </w:p>
    <w:p w14:paraId="6732DCEA" w14:textId="51121AA5" w:rsidR="00970BB4" w:rsidRPr="00882F5C" w:rsidRDefault="0027494A" w:rsidP="00C37F27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Địa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điểm: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Học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Viện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Tịnh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Tông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Úc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Châu</w:t>
      </w:r>
    </w:p>
    <w:p w14:paraId="2551F6C5" w14:textId="755D8115" w:rsidR="00970BB4" w:rsidRPr="00882F5C" w:rsidRDefault="0027494A" w:rsidP="00C37F27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Thời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gian: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Khải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giảng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tháng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9126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05-2003</w:t>
      </w:r>
    </w:p>
    <w:p w14:paraId="54749D69" w14:textId="51AC83E0" w:rsidR="00970BB4" w:rsidRPr="00882F5C" w:rsidRDefault="0027494A" w:rsidP="00C37F27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Cẩn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dịch: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Vọng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Tây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cư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sĩ</w:t>
      </w:r>
    </w:p>
    <w:p w14:paraId="18C7A7AE" w14:textId="0F5B2FC4" w:rsidR="00970BB4" w:rsidRPr="00882F5C" w:rsidRDefault="0027494A" w:rsidP="00C37F27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Biên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tập: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Diệu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Hiền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cư</w:t>
      </w:r>
      <w:r w:rsidR="00882F5C"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882F5C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sĩ</w:t>
      </w:r>
    </w:p>
    <w:p w14:paraId="3E786C38" w14:textId="77777777" w:rsidR="00970BB4" w:rsidRPr="00882F5C" w:rsidRDefault="00970BB4" w:rsidP="00882F5C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</w:p>
    <w:p w14:paraId="5A17638D" w14:textId="7EC85197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  <w:lang w:eastAsia="en-US"/>
        </w:rPr>
      </w:pPr>
      <w:r w:rsidRPr="00882F5C">
        <w:rPr>
          <w:sz w:val="26"/>
          <w:szCs w:val="21"/>
        </w:rPr>
        <w:t>Xin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tu!</w:t>
      </w:r>
    </w:p>
    <w:p w14:paraId="4E52F0A3" w14:textId="50ED1858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Mời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hai: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Phật”,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rằng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</w:t>
      </w:r>
      <w:r w:rsidRPr="00882F5C">
        <w:rPr>
          <w:i/>
          <w:iCs/>
          <w:sz w:val="26"/>
          <w:szCs w:val="21"/>
          <w:bdr w:val="none" w:sz="0" w:space="0" w:color="auto" w:frame="1"/>
        </w:rPr>
        <w:t>Di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Đà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Niết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Bàn,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Quán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Âm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tức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bổ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Phật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vị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hiệu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Phổ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Quang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Công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Đức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Sơn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Vương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Như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Lai,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quốc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danh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chúng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bảo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phổ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tập,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trang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nghiêm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kỳ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Phật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diệt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hậu,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Đại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Thế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Chí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Bồ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Tát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tức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bổ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Phật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vị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hiệu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Thiện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Trụ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Công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Đức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Bảo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Vương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Như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Lai”.</w:t>
      </w:r>
    </w:p>
    <w:p w14:paraId="5EE683F1" w14:textId="49EA898D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bằng,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khoảng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…,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ngắn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vẫn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dài,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100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1000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đôi,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200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đôi,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bằng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365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4000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Lặc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56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7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56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7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Lặc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túc,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chốn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dài.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12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Lặc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56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7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khoảng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mịt,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khổ.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diệt,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Lặc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xuất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lúc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nào?</w:t>
      </w:r>
    </w:p>
    <w:p w14:paraId="4C608F83" w14:textId="750FBD0F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uỷ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giúp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lastRenderedPageBreak/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Bàn,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lâu.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thắng,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Lúc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bằng.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vẫn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hội,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diễn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nói?</w:t>
      </w:r>
    </w:p>
    <w:p w14:paraId="2F6E8210" w14:textId="7F335619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phía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“phục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giáo”,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49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</w:t>
      </w:r>
      <w:r w:rsidRPr="00882F5C">
        <w:rPr>
          <w:i/>
          <w:iCs/>
          <w:sz w:val="26"/>
          <w:szCs w:val="21"/>
          <w:bdr w:val="none" w:sz="0" w:space="0" w:color="auto" w:frame="1"/>
        </w:rPr>
        <w:t>duy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Hoa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Nghiêm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minh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tánh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sanh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viên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mãn,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sanh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viên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mãn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nhân,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tắc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mạt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hậu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Phổ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hiền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hạnh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nguyện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trung,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thập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đại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nguyện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vương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đảo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quy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Cực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Lạc,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thả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dỉ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thử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khuyến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tấn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Hoa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Tạng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hải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chúng,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tư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chi,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tư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chi</w:t>
      </w:r>
      <w:r w:rsidRPr="00882F5C">
        <w:rPr>
          <w:sz w:val="26"/>
          <w:szCs w:val="21"/>
        </w:rPr>
        <w:t>”.</w:t>
      </w:r>
    </w:p>
    <w:p w14:paraId="3D8061C0" w14:textId="759C2ABA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duy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căn,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căn,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miễn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cưỡng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bậc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trung.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nầy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Lý,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nay,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vấn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Yếu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Ngẫu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Ích,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Sớ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Trì,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tuệ,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niệm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nghe,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con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lastRenderedPageBreak/>
        <w:t>lỗi.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kích,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tuyệt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lòng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này.</w:t>
      </w:r>
    </w:p>
    <w:p w14:paraId="0132D699" w14:textId="479DEDE3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lòng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quốc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60,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Bắc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lúc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ngoài,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Loan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ngừng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nhớ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ngừng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nữa,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mãn.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trưởng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Loan,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tục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hôm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Bởi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Loan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80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lễ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80,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nữa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dừng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xét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xét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ngờ,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niệm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Thầy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toàn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trò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đắc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trò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đắc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thừa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vọng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truyền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ngoài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gặp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(Hoa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80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Vân,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Vân)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niệm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Muội,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niệm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nghĩa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sâu.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chủ,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niệm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“tiên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chủ”.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53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vấn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rõ,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đầu,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cuối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niệm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lúc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lòng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còn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hoặc,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còn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dự,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rõ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rồi.</w:t>
      </w:r>
    </w:p>
    <w:p w14:paraId="165F68E0" w14:textId="4B362051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huống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41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bỏ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khẳng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hành,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chùa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tưởng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lastRenderedPageBreak/>
        <w:t>Na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phép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rút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ngắn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lòng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riêng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vọng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vọng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chóng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dẫn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41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rõ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bằng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đúng,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nào.</w:t>
      </w:r>
    </w:p>
    <w:p w14:paraId="6547232E" w14:textId="46D26C70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Bắc,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số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trò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chuyên,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nghe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ơi!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muốn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Lý.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Tốt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quá!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Con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minh!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Lý,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thầy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đẳng.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bậc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trung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vua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cỗ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vũ,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minh,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chọn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xét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nhiều.</w:t>
      </w:r>
    </w:p>
    <w:p w14:paraId="751D7DD4" w14:textId="4DB35DC2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phía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“Ngẫu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viết”,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Ngẫu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</w:t>
      </w:r>
      <w:r w:rsidRPr="00882F5C">
        <w:rPr>
          <w:i/>
          <w:iCs/>
          <w:sz w:val="26"/>
          <w:szCs w:val="21"/>
          <w:bdr w:val="none" w:sz="0" w:space="0" w:color="auto" w:frame="1"/>
        </w:rPr>
        <w:t>than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ôi!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Phàm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phu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liệt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chứng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bổ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xứ,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kỳ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xướng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cực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đàm,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khả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trắc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độ</w:t>
      </w:r>
      <w:r w:rsidRPr="00882F5C">
        <w:rPr>
          <w:sz w:val="26"/>
          <w:szCs w:val="21"/>
        </w:rPr>
        <w:t>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chỗ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mình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rõ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phẩm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Đồng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Cư,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“Kỳ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đàm”.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Chữ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“kỳ”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hiếm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nghe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Chữ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“đàm”,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Ngẫu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giả.</w:t>
      </w:r>
    </w:p>
    <w:p w14:paraId="07711592" w14:textId="52C7FB17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“Hoa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bẩm,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viết,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chỗ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xíu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tỏ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ngộ.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trung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phần,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phần,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bốn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lastRenderedPageBreak/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bàn.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bốn,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bốn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hội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tu.</w:t>
      </w:r>
    </w:p>
    <w:p w14:paraId="185536B7" w14:textId="58AE5988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“Nhi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duy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hữu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bội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huyết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kỷ”.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Ngẫu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Ích,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lòng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Ngẫu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chỗ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chỗ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lòng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Rõ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vĩnh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thoát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mãn,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bởi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chết,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chết.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mùi,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dẫn,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Lạc”,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túi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nữa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bỏ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buông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bỏ,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vừa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sen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sen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mình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trồng,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trồng.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gồm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báu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sen.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cố,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niệm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sen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to.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sen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dẫn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mặt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còn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sai.</w:t>
      </w:r>
    </w:p>
    <w:p w14:paraId="1820D88F" w14:textId="4EDD5E9C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vừa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sen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lên.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bình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đẳng,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nhục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bỏ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Sắc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minh,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bình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đẳng.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lịch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từng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phỏng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210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210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số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mãn,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khắp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sót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lọt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Ưu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bỏ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hợp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ưu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khắp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điểm.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môn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tưởng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kế,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lastRenderedPageBreak/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vấn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vấn,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đến.</w:t>
      </w:r>
    </w:p>
    <w:p w14:paraId="3F20A3C4" w14:textId="1D37B6F8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Bà,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tốt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tiền.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tốt,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tiền.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nặng.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rõ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ràng.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gồm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tuyệt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tốt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ốm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vấn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Vấn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muốn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tìm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lắng,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tuệ,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huệ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nhãn,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gồm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bàn.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kia.</w:t>
      </w:r>
    </w:p>
    <w:p w14:paraId="62376A6C" w14:textId="3EB856C5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phía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phẩm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vầy: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</w:t>
      </w:r>
      <w:r w:rsidRPr="00882F5C">
        <w:rPr>
          <w:i/>
          <w:iCs/>
          <w:sz w:val="26"/>
          <w:szCs w:val="21"/>
          <w:bdr w:val="none" w:sz="0" w:space="0" w:color="auto" w:frame="1"/>
        </w:rPr>
        <w:t>thị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nhân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dục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lâm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chung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thời,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thiết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chư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căn,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giai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bại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hoại,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dỉ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chí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thân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thuộc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oai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thế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tượng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mã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trân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bảo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đẳng,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giai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tán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diệt</w:t>
      </w:r>
      <w:r w:rsidRPr="00882F5C">
        <w:rPr>
          <w:sz w:val="26"/>
          <w:szCs w:val="21"/>
        </w:rPr>
        <w:t>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con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hoại,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khởi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mắt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nghe,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mũi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thở,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hoại,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ngoài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thuộc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bằng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thuộc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khỏi.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Oai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tốt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đỉnh,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quốc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lúc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quốc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tuổi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quốc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buông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bỏ,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buông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bỏ.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xưa,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hơi,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thuyền,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riêng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diệt.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ngộ.</w:t>
      </w:r>
    </w:p>
    <w:p w14:paraId="02FA915F" w14:textId="3E952ADF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luận,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nhắc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mình”.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ngoài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mình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rõ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ràng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lastRenderedPageBreak/>
        <w:t>tường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tận,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suốt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đáo,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mình,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hoại,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hữu,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được”,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sự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rằng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còn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giành,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thêm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vô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chướng,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bổng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chốc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ngộ?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ngộ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gồm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ngoại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lệ,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lưu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luyến.</w:t>
      </w:r>
    </w:p>
    <w:p w14:paraId="61A79EB6" w14:textId="612DC625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“</w:t>
      </w:r>
      <w:r w:rsidRPr="00882F5C">
        <w:rPr>
          <w:i/>
          <w:iCs/>
          <w:sz w:val="26"/>
          <w:szCs w:val="21"/>
          <w:bdr w:val="none" w:sz="0" w:space="0" w:color="auto" w:frame="1"/>
        </w:rPr>
        <w:t>Duy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hữu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nguyện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vương,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bất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tương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xả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ly,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thiết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thời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trung,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dẫn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đạo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kỳ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tiền,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nhất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sát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na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gian,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tức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đắc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vãng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sanh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thế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giới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Cực</w:t>
      </w:r>
      <w:r w:rsidR="00882F5C" w:rsidRPr="00882F5C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882F5C">
        <w:rPr>
          <w:i/>
          <w:iCs/>
          <w:sz w:val="26"/>
          <w:szCs w:val="21"/>
          <w:bdr w:val="none" w:sz="0" w:space="0" w:color="auto" w:frame="1"/>
        </w:rPr>
        <w:t>Lạc</w:t>
      </w:r>
      <w:r w:rsidRPr="00882F5C">
        <w:rPr>
          <w:sz w:val="26"/>
          <w:szCs w:val="21"/>
        </w:rPr>
        <w:t>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Chỗ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loại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sẽ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theo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ngộ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đoạn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dứt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chấp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cầu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Tịnh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liền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siêu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cõi,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siêu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thù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bằng.</w:t>
      </w:r>
    </w:p>
    <w:p w14:paraId="7680849B" w14:textId="0316635F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cung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lễ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quyết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lầm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tuyệt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dưỡng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ý,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mình,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lỗi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miệng.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xưng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Lai.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bố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dường,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“quảng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dường”.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chướng.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nghiệp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hối.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năm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trọng,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cả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đố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kỵ,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đố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kỵ,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xem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khác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chỗ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tốt,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đố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kỵ,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giúp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đỡ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tựu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lớn,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tuyệt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ít.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Cũng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giống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đèn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cháy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đèn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thắp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tiếp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thắp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đèn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nến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bị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tổn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tôi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thắp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đèn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ánh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chiếu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nhau,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đức.</w:t>
      </w:r>
    </w:p>
    <w:p w14:paraId="3B6C3302" w14:textId="62C8CF8D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sáu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chuyển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luân.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chuyển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luân,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mình,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gặp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biết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lễ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duyên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muồi,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phước.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chư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hộ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lastRenderedPageBreak/>
        <w:t>niệm,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long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thần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ủng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hộ,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ở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chẳng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mọi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hưởng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nhờ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sao?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trí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tuệ,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hiểu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được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thỉnh.</w:t>
      </w:r>
    </w:p>
    <w:p w14:paraId="40EDA194" w14:textId="4DC1130D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của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Hiền,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chỉ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điều,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bảy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chuyển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luân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trước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nhiều,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khoa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kỷ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cao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truyền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quốc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tế,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internet,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dụng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truyền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hình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sư,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thức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nói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những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đĩa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băng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ghi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âm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đăng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internet,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truyền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hình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vệ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tinh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lợi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ích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toàn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gì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vậy?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thuộc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chuyển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luân,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thỉnh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trụ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hợp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hợp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thành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một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làm,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rất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không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nghĩ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bàn.</w:t>
      </w:r>
    </w:p>
    <w:p w14:paraId="775C7A09" w14:textId="0B842B74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phía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thuộc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Thường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tùy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học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Bồ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Đề,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hằng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thuận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chúng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phổ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pháp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tánh.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sau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cùng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thuộc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về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hồi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hướng,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viên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mãn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tròn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đầy.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Việc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có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thể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mang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đi,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mười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nguyện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này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dẫn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đạo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cho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bạn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vãng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sanh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thế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giới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Tây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Phương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Cực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Lạc.</w:t>
      </w:r>
    </w:p>
    <w:p w14:paraId="31C2B237" w14:textId="3EA9BA4F" w:rsidR="0069126C" w:rsidRPr="00882F5C" w:rsidRDefault="0069126C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882F5C">
        <w:rPr>
          <w:sz w:val="26"/>
          <w:szCs w:val="21"/>
        </w:rPr>
        <w:t>Hiện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tại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thời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gian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hết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rồi.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A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Di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Đà</w:t>
      </w:r>
      <w:r w:rsidR="00882F5C" w:rsidRPr="00882F5C">
        <w:rPr>
          <w:sz w:val="26"/>
          <w:szCs w:val="21"/>
        </w:rPr>
        <w:t xml:space="preserve"> </w:t>
      </w:r>
      <w:r w:rsidRPr="00882F5C">
        <w:rPr>
          <w:sz w:val="26"/>
          <w:szCs w:val="21"/>
        </w:rPr>
        <w:t>Phật!</w:t>
      </w:r>
    </w:p>
    <w:p w14:paraId="247636D5" w14:textId="55AC9D32" w:rsidR="00970BB4" w:rsidRPr="00882F5C" w:rsidRDefault="00970BB4" w:rsidP="00882F5C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</w:p>
    <w:sectPr w:rsidR="00970BB4" w:rsidRPr="00882F5C" w:rsidSect="0000481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EE15" w14:textId="77777777" w:rsidR="00473A1B" w:rsidRDefault="00473A1B">
      <w:r>
        <w:separator/>
      </w:r>
    </w:p>
  </w:endnote>
  <w:endnote w:type="continuationSeparator" w:id="0">
    <w:p w14:paraId="5FE20CEA" w14:textId="77777777" w:rsidR="00473A1B" w:rsidRDefault="004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8A7A" w14:textId="77777777" w:rsidR="00970BB4" w:rsidRDefault="0027494A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Pr="0030190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Pr="003019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2D82" w14:textId="77777777" w:rsidR="00473A1B" w:rsidRDefault="00473A1B">
      <w:r>
        <w:separator/>
      </w:r>
    </w:p>
  </w:footnote>
  <w:footnote w:type="continuationSeparator" w:id="0">
    <w:p w14:paraId="6CC77E2D" w14:textId="77777777" w:rsidR="00473A1B" w:rsidRDefault="0047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B4"/>
    <w:rsid w:val="0000481B"/>
    <w:rsid w:val="00095CEA"/>
    <w:rsid w:val="00161931"/>
    <w:rsid w:val="001F24C2"/>
    <w:rsid w:val="001F606D"/>
    <w:rsid w:val="00256F2D"/>
    <w:rsid w:val="0027494A"/>
    <w:rsid w:val="00350681"/>
    <w:rsid w:val="003C2979"/>
    <w:rsid w:val="00473A1B"/>
    <w:rsid w:val="0054398E"/>
    <w:rsid w:val="00554843"/>
    <w:rsid w:val="0069126C"/>
    <w:rsid w:val="00882F5C"/>
    <w:rsid w:val="00970BB4"/>
    <w:rsid w:val="00A70F6D"/>
    <w:rsid w:val="00AD46B4"/>
    <w:rsid w:val="00BB78DF"/>
    <w:rsid w:val="00BF3219"/>
    <w:rsid w:val="00C37F27"/>
    <w:rsid w:val="00C81CB5"/>
    <w:rsid w:val="00CE5890"/>
    <w:rsid w:val="00DB1285"/>
    <w:rsid w:val="00DD23ED"/>
    <w:rsid w:val="00EC0E40"/>
    <w:rsid w:val="00ED5FD6"/>
    <w:rsid w:val="00EF2618"/>
    <w:rsid w:val="00F11EF0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56D6"/>
  <w15:docId w15:val="{109BD8AB-4353-401F-9280-1F59C000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3D"/>
    <w:rPr>
      <w:rFonts w:ascii="Arial" w:hAnsi="Arial"/>
      <w:sz w:val="28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8C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C6F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9E6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8400C"/>
    <w:rPr>
      <w:rFonts w:ascii="Arial" w:hAnsi="Arial"/>
      <w:sz w:val="28"/>
      <w:szCs w:val="28"/>
      <w:lang w:eastAsia="zh-CN"/>
    </w:rPr>
  </w:style>
  <w:style w:type="character" w:styleId="CommentReference">
    <w:name w:val="annotation reference"/>
    <w:rsid w:val="004D5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C07"/>
    <w:rPr>
      <w:sz w:val="20"/>
      <w:szCs w:val="20"/>
    </w:rPr>
  </w:style>
  <w:style w:type="character" w:customStyle="1" w:styleId="CommentTextChar">
    <w:name w:val="Comment Text Char"/>
    <w:link w:val="CommentText"/>
    <w:rsid w:val="004D5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D5C07"/>
    <w:rPr>
      <w:b/>
      <w:bCs/>
    </w:rPr>
  </w:style>
  <w:style w:type="character" w:customStyle="1" w:styleId="CommentSubjectChar">
    <w:name w:val="Comment Subject Char"/>
    <w:link w:val="CommentSubject"/>
    <w:rsid w:val="004D5C0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AD3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-decoration-underline">
    <w:name w:val="text-decoration-underline"/>
    <w:basedOn w:val="DefaultParagraphFont"/>
    <w:rsid w:val="00AD3395"/>
  </w:style>
  <w:style w:type="table" w:styleId="TableGrid">
    <w:name w:val="Table Grid"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68C8"/>
    <w:rPr>
      <w:rFonts w:eastAsia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8468C8"/>
  </w:style>
  <w:style w:type="character" w:styleId="Strong">
    <w:name w:val="Strong"/>
    <w:basedOn w:val="DefaultParagraphFont"/>
    <w:uiPriority w:val="22"/>
    <w:qFormat/>
    <w:rsid w:val="008468C8"/>
    <w:rPr>
      <w:b/>
      <w:bCs/>
    </w:rPr>
  </w:style>
  <w:style w:type="character" w:styleId="Emphasis">
    <w:name w:val="Emphasis"/>
    <w:basedOn w:val="DefaultParagraphFont"/>
    <w:uiPriority w:val="20"/>
    <w:qFormat/>
    <w:rsid w:val="008468C8"/>
    <w:rPr>
      <w:i/>
      <w:iCs/>
    </w:rPr>
  </w:style>
  <w:style w:type="paragraph" w:customStyle="1" w:styleId="msonormal0">
    <w:name w:val="msonormal"/>
    <w:basedOn w:val="Normal"/>
    <w:rsid w:val="001547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wlinkedtag">
    <w:name w:val="nw_linkedtag"/>
    <w:basedOn w:val="DefaultParagraphFont"/>
    <w:rsid w:val="00154773"/>
  </w:style>
  <w:style w:type="paragraph" w:styleId="HTMLAddress">
    <w:name w:val="HTML Address"/>
    <w:basedOn w:val="Normal"/>
    <w:link w:val="HTMLAddressChar"/>
    <w:uiPriority w:val="99"/>
    <w:unhideWhenUsed/>
    <w:rsid w:val="0015477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54773"/>
    <w:rPr>
      <w:rFonts w:eastAsia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426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D426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4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95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72F-6220-4C2E-BE1F-423753A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3371</Words>
  <Characters>19219</Characters>
  <Application>Microsoft Office Word</Application>
  <DocSecurity>0</DocSecurity>
  <Lines>160</Lines>
  <Paragraphs>45</Paragraphs>
  <ScaleCrop>false</ScaleCrop>
  <Company>NHG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14</dc:title>
  <dc:creator>iCARE</dc:creator>
  <cp:lastModifiedBy>Hanh Phap</cp:lastModifiedBy>
  <cp:revision>228</cp:revision>
  <dcterms:created xsi:type="dcterms:W3CDTF">2024-09-11T03:25:00Z</dcterms:created>
  <dcterms:modified xsi:type="dcterms:W3CDTF">2024-10-17T08:25:00Z</dcterms:modified>
</cp:coreProperties>
</file>